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BD4C" w14:textId="77777777" w:rsidR="000E0ABB" w:rsidRDefault="007421E0" w:rsidP="00AE1A63">
      <w:pPr>
        <w:ind w:left="180" w:hanging="180"/>
      </w:pPr>
      <w:r>
        <w:rPr>
          <w:noProof/>
        </w:rPr>
        <w:drawing>
          <wp:anchor distT="0" distB="0" distL="114300" distR="114300" simplePos="0" relativeHeight="251658240" behindDoc="1" locked="0" layoutInCell="1" allowOverlap="1" wp14:anchorId="0F8E9C84" wp14:editId="6D171E83">
            <wp:simplePos x="0" y="0"/>
            <wp:positionH relativeFrom="column">
              <wp:posOffset>-85725</wp:posOffset>
            </wp:positionH>
            <wp:positionV relativeFrom="paragraph">
              <wp:posOffset>0</wp:posOffset>
            </wp:positionV>
            <wp:extent cx="1943100" cy="781050"/>
            <wp:effectExtent l="19050" t="0" r="0" b="0"/>
            <wp:wrapTight wrapText="bothSides">
              <wp:wrapPolygon edited="0">
                <wp:start x="-212" y="0"/>
                <wp:lineTo x="-212" y="21073"/>
                <wp:lineTo x="21600" y="21073"/>
                <wp:lineTo x="21600" y="0"/>
                <wp:lineTo x="-212" y="0"/>
              </wp:wrapPolygon>
            </wp:wrapTight>
            <wp:docPr id="6" name="Picture 6" descr="LLD_Logo_RGB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D_Logo_RGB 4"/>
                    <pic:cNvPicPr>
                      <a:picLocks noChangeAspect="1" noChangeArrowheads="1"/>
                    </pic:cNvPicPr>
                  </pic:nvPicPr>
                  <pic:blipFill>
                    <a:blip r:embed="rId4" cstate="print"/>
                    <a:srcRect/>
                    <a:stretch>
                      <a:fillRect/>
                    </a:stretch>
                  </pic:blipFill>
                  <pic:spPr bwMode="auto">
                    <a:xfrm>
                      <a:off x="0" y="0"/>
                      <a:ext cx="1943100" cy="781050"/>
                    </a:xfrm>
                    <a:prstGeom prst="rect">
                      <a:avLst/>
                    </a:prstGeom>
                    <a:noFill/>
                    <a:ln w="9525">
                      <a:noFill/>
                      <a:miter lim="800000"/>
                      <a:headEnd/>
                      <a:tailEnd/>
                    </a:ln>
                  </pic:spPr>
                </pic:pic>
              </a:graphicData>
            </a:graphic>
          </wp:anchor>
        </w:drawing>
      </w:r>
    </w:p>
    <w:p w14:paraId="1910E301" w14:textId="77777777" w:rsidR="000E0ABB" w:rsidRPr="000E0ABB" w:rsidRDefault="000E0ABB" w:rsidP="000E0ABB"/>
    <w:p w14:paraId="37E16166" w14:textId="77777777" w:rsidR="000E0ABB" w:rsidRPr="000E0ABB" w:rsidRDefault="005654CB" w:rsidP="000E0ABB">
      <w:r>
        <w:rPr>
          <w:noProof/>
        </w:rPr>
        <w:pict w14:anchorId="2AFA7F07">
          <v:shapetype id="_x0000_t202" coordsize="21600,21600" o:spt="202" path="m,l,21600r21600,l21600,xe">
            <v:stroke joinstyle="miter"/>
            <v:path gradientshapeok="t" o:connecttype="rect"/>
          </v:shapetype>
          <v:shape id="_x0000_s1026" type="#_x0000_t202" style="position:absolute;margin-left:198.9pt;margin-top:63pt;width:377.1pt;height:18pt;z-index:251656192;mso-position-horizontal-relative:page;mso-position-vertical-relative:page" filled="f" stroked="f">
            <v:textbox style="mso-next-textbox:#_x0000_s1026" inset="0,0,0,0">
              <w:txbxContent>
                <w:p w14:paraId="69760ABC" w14:textId="77777777" w:rsidR="006A58FD" w:rsidRPr="00943F67" w:rsidRDefault="00D37670" w:rsidP="00AE1A63">
                  <w:pPr>
                    <w:widowControl w:val="0"/>
                    <w:autoSpaceDE w:val="0"/>
                    <w:autoSpaceDN w:val="0"/>
                    <w:adjustRightInd w:val="0"/>
                    <w:spacing w:line="160" w:lineRule="exact"/>
                    <w:ind w:right="-20"/>
                    <w:rPr>
                      <w:rFonts w:ascii="Arial" w:hAnsi="Arial" w:cs="Arial"/>
                      <w:color w:val="002070"/>
                      <w:w w:val="97"/>
                      <w:sz w:val="15"/>
                      <w:szCs w:val="15"/>
                    </w:rPr>
                  </w:pPr>
                  <w:r w:rsidRPr="00D37670">
                    <w:rPr>
                      <w:rFonts w:ascii="Arial" w:hAnsi="Arial" w:cs="Arial"/>
                      <w:color w:val="002070"/>
                      <w:w w:val="93"/>
                      <w:sz w:val="28"/>
                      <w:szCs w:val="28"/>
                    </w:rPr>
                    <w:t xml:space="preserve"> </w:t>
                  </w:r>
                </w:p>
                <w:p w14:paraId="7086BA7E" w14:textId="77777777" w:rsidR="00D37670" w:rsidRPr="00BE1BC0" w:rsidRDefault="00355DDD" w:rsidP="00AE1A63">
                  <w:pPr>
                    <w:widowControl w:val="0"/>
                    <w:autoSpaceDE w:val="0"/>
                    <w:autoSpaceDN w:val="0"/>
                    <w:adjustRightInd w:val="0"/>
                    <w:spacing w:line="160" w:lineRule="exact"/>
                    <w:ind w:right="-20"/>
                    <w:rPr>
                      <w:rFonts w:ascii="Arial Narrow" w:hAnsi="Arial Narrow" w:cs="Arial"/>
                      <w:b/>
                      <w:color w:val="002070"/>
                      <w:spacing w:val="2"/>
                      <w:w w:val="95"/>
                      <w:sz w:val="16"/>
                      <w:szCs w:val="16"/>
                    </w:rPr>
                  </w:pPr>
                  <w:r>
                    <w:rPr>
                      <w:rFonts w:ascii="Arial Narrow" w:hAnsi="Arial Narrow" w:cs="Arial"/>
                      <w:color w:val="002070"/>
                      <w:w w:val="95"/>
                      <w:sz w:val="16"/>
                      <w:szCs w:val="16"/>
                    </w:rPr>
                    <w:t xml:space="preserve"> </w:t>
                  </w:r>
                  <w:r w:rsidR="004A2B13" w:rsidRPr="00BE1BC0">
                    <w:rPr>
                      <w:rFonts w:ascii="Arial Narrow" w:hAnsi="Arial Narrow" w:cs="Arial"/>
                      <w:b/>
                      <w:color w:val="002070"/>
                      <w:w w:val="95"/>
                      <w:sz w:val="16"/>
                      <w:szCs w:val="16"/>
                    </w:rPr>
                    <w:t xml:space="preserve">2395 UNIVERSITY AVENUE </w:t>
                  </w:r>
                  <w:proofErr w:type="gramStart"/>
                  <w:r w:rsidR="004A2B13" w:rsidRPr="00BE1BC0">
                    <w:rPr>
                      <w:rFonts w:ascii="Arial Narrow" w:hAnsi="Arial Narrow" w:cs="Arial"/>
                      <w:b/>
                      <w:color w:val="C10045"/>
                      <w:w w:val="95"/>
                      <w:sz w:val="16"/>
                      <w:szCs w:val="16"/>
                    </w:rPr>
                    <w:t>•</w:t>
                  </w:r>
                  <w:r w:rsidR="004A2B13" w:rsidRPr="00BE1BC0">
                    <w:rPr>
                      <w:rFonts w:ascii="Arial Narrow" w:hAnsi="Arial Narrow" w:cs="Arial"/>
                      <w:b/>
                      <w:color w:val="002070"/>
                      <w:w w:val="95"/>
                      <w:sz w:val="16"/>
                      <w:szCs w:val="16"/>
                    </w:rPr>
                    <w:t xml:space="preserve">  SUITE</w:t>
                  </w:r>
                  <w:proofErr w:type="gramEnd"/>
                  <w:r w:rsidR="004A2B13" w:rsidRPr="00BE1BC0">
                    <w:rPr>
                      <w:rFonts w:ascii="Arial Narrow" w:hAnsi="Arial Narrow" w:cs="Arial"/>
                      <w:b/>
                      <w:color w:val="002070"/>
                      <w:w w:val="95"/>
                      <w:sz w:val="16"/>
                      <w:szCs w:val="16"/>
                    </w:rPr>
                    <w:t xml:space="preserve"> 220 </w:t>
                  </w:r>
                  <w:r w:rsidR="007779E5" w:rsidRPr="00BE1BC0">
                    <w:rPr>
                      <w:rFonts w:ascii="Arial Narrow" w:hAnsi="Arial Narrow" w:cs="Arial"/>
                      <w:b/>
                      <w:color w:val="C10045"/>
                      <w:spacing w:val="-10"/>
                      <w:w w:val="95"/>
                      <w:sz w:val="16"/>
                      <w:szCs w:val="16"/>
                    </w:rPr>
                    <w:t xml:space="preserve"> </w:t>
                  </w:r>
                  <w:r w:rsidR="007779E5" w:rsidRPr="00BE1BC0">
                    <w:rPr>
                      <w:rFonts w:ascii="Arial Narrow" w:hAnsi="Arial Narrow" w:cs="Arial"/>
                      <w:b/>
                      <w:color w:val="C10045"/>
                      <w:w w:val="95"/>
                      <w:sz w:val="16"/>
                      <w:szCs w:val="16"/>
                    </w:rPr>
                    <w:t>•</w:t>
                  </w:r>
                  <w:r w:rsidR="007779E5" w:rsidRPr="00BE1BC0">
                    <w:rPr>
                      <w:rFonts w:ascii="Arial Narrow" w:hAnsi="Arial Narrow" w:cs="Arial"/>
                      <w:b/>
                      <w:color w:val="D70028"/>
                      <w:spacing w:val="-5"/>
                      <w:w w:val="95"/>
                      <w:sz w:val="16"/>
                      <w:szCs w:val="16"/>
                    </w:rPr>
                    <w:t xml:space="preserve"> </w:t>
                  </w:r>
                  <w:r w:rsidR="004A2B13" w:rsidRPr="00BE1BC0">
                    <w:rPr>
                      <w:rFonts w:ascii="Arial Narrow" w:hAnsi="Arial Narrow" w:cs="Arial"/>
                      <w:b/>
                      <w:color w:val="D70028"/>
                      <w:spacing w:val="-5"/>
                      <w:w w:val="95"/>
                      <w:sz w:val="16"/>
                      <w:szCs w:val="16"/>
                    </w:rPr>
                    <w:t xml:space="preserve"> </w:t>
                  </w:r>
                  <w:r w:rsidR="00943F67" w:rsidRPr="00BE1BC0">
                    <w:rPr>
                      <w:rFonts w:ascii="Arial Narrow" w:hAnsi="Arial Narrow" w:cs="Arial"/>
                      <w:b/>
                      <w:color w:val="002070"/>
                      <w:w w:val="95"/>
                      <w:sz w:val="16"/>
                      <w:szCs w:val="16"/>
                    </w:rPr>
                    <w:t>ST. PAUL</w:t>
                  </w:r>
                  <w:r w:rsidR="007779E5" w:rsidRPr="00BE1BC0">
                    <w:rPr>
                      <w:rFonts w:ascii="Arial Narrow" w:hAnsi="Arial Narrow" w:cs="Arial"/>
                      <w:b/>
                      <w:color w:val="002070"/>
                      <w:w w:val="95"/>
                      <w:sz w:val="16"/>
                      <w:szCs w:val="16"/>
                    </w:rPr>
                    <w:t xml:space="preserve">, MN </w:t>
                  </w:r>
                  <w:r w:rsidR="004A2B13" w:rsidRPr="00BE1BC0">
                    <w:rPr>
                      <w:rFonts w:ascii="Arial Narrow" w:hAnsi="Arial Narrow" w:cs="Arial"/>
                      <w:b/>
                      <w:color w:val="002070"/>
                      <w:spacing w:val="2"/>
                      <w:w w:val="95"/>
                      <w:sz w:val="16"/>
                      <w:szCs w:val="16"/>
                    </w:rPr>
                    <w:t>55114</w:t>
                  </w:r>
                  <w:r w:rsidR="007779E5" w:rsidRPr="00BE1BC0">
                    <w:rPr>
                      <w:rFonts w:ascii="Arial Narrow" w:hAnsi="Arial Narrow" w:cs="Arial"/>
                      <w:b/>
                      <w:color w:val="002070"/>
                      <w:spacing w:val="-10"/>
                      <w:w w:val="95"/>
                      <w:sz w:val="16"/>
                      <w:szCs w:val="16"/>
                    </w:rPr>
                    <w:t xml:space="preserve"> </w:t>
                  </w:r>
                  <w:r w:rsidR="007779E5" w:rsidRPr="00BE1BC0">
                    <w:rPr>
                      <w:rFonts w:ascii="Arial Narrow" w:hAnsi="Arial Narrow" w:cs="Arial"/>
                      <w:b/>
                      <w:color w:val="C10045"/>
                      <w:w w:val="95"/>
                      <w:sz w:val="16"/>
                      <w:szCs w:val="16"/>
                    </w:rPr>
                    <w:t>•</w:t>
                  </w:r>
                  <w:r w:rsidR="00D37670" w:rsidRPr="00BE1BC0">
                    <w:rPr>
                      <w:rFonts w:ascii="Arial Narrow" w:hAnsi="Arial Narrow" w:cs="Arial"/>
                      <w:b/>
                      <w:color w:val="D70028"/>
                      <w:w w:val="95"/>
                      <w:sz w:val="16"/>
                      <w:szCs w:val="16"/>
                    </w:rPr>
                    <w:t xml:space="preserve"> </w:t>
                  </w:r>
                  <w:r w:rsidR="004A2B13" w:rsidRPr="00BE1BC0">
                    <w:rPr>
                      <w:rFonts w:ascii="Arial Narrow" w:hAnsi="Arial Narrow" w:cs="Arial"/>
                      <w:b/>
                      <w:color w:val="D70028"/>
                      <w:w w:val="95"/>
                      <w:sz w:val="16"/>
                      <w:szCs w:val="16"/>
                    </w:rPr>
                    <w:t xml:space="preserve"> </w:t>
                  </w:r>
                  <w:r w:rsidR="007779E5" w:rsidRPr="00BE1BC0">
                    <w:rPr>
                      <w:rFonts w:ascii="Arial Narrow" w:hAnsi="Arial Narrow" w:cs="Arial"/>
                      <w:b/>
                      <w:color w:val="002070"/>
                      <w:spacing w:val="2"/>
                      <w:w w:val="95"/>
                      <w:sz w:val="16"/>
                      <w:szCs w:val="16"/>
                    </w:rPr>
                    <w:t>www.</w:t>
                  </w:r>
                  <w:r w:rsidR="004A2B13" w:rsidRPr="00BE1BC0">
                    <w:rPr>
                      <w:rFonts w:ascii="Arial Narrow" w:hAnsi="Arial Narrow" w:cs="Arial"/>
                      <w:b/>
                      <w:color w:val="002070"/>
                      <w:spacing w:val="2"/>
                      <w:w w:val="95"/>
                      <w:sz w:val="16"/>
                      <w:szCs w:val="16"/>
                    </w:rPr>
                    <w:t>teachingcivics.</w:t>
                  </w:r>
                  <w:r w:rsidR="007779E5" w:rsidRPr="00BE1BC0">
                    <w:rPr>
                      <w:rFonts w:ascii="Arial Narrow" w:hAnsi="Arial Narrow" w:cs="Arial"/>
                      <w:b/>
                      <w:color w:val="002070"/>
                      <w:spacing w:val="2"/>
                      <w:w w:val="95"/>
                      <w:sz w:val="16"/>
                      <w:szCs w:val="16"/>
                    </w:rPr>
                    <w:t>org</w:t>
                  </w:r>
                  <w:r w:rsidR="004A2B13" w:rsidRPr="00BE1BC0">
                    <w:rPr>
                      <w:rFonts w:ascii="Arial Narrow" w:hAnsi="Arial Narrow" w:cs="Arial"/>
                      <w:b/>
                      <w:color w:val="002070"/>
                      <w:spacing w:val="2"/>
                      <w:w w:val="95"/>
                      <w:sz w:val="16"/>
                      <w:szCs w:val="16"/>
                    </w:rPr>
                    <w:t xml:space="preserve"> </w:t>
                  </w:r>
                  <w:r w:rsidR="004A2B13" w:rsidRPr="00BE1BC0">
                    <w:rPr>
                      <w:rFonts w:ascii="Arial Narrow" w:hAnsi="Arial Narrow" w:cs="Arial"/>
                      <w:b/>
                      <w:color w:val="C10045"/>
                      <w:w w:val="95"/>
                      <w:sz w:val="16"/>
                      <w:szCs w:val="16"/>
                    </w:rPr>
                    <w:t>•</w:t>
                  </w:r>
                  <w:r w:rsidR="004A2B13" w:rsidRPr="00BE1BC0">
                    <w:rPr>
                      <w:rFonts w:ascii="Arial Narrow" w:hAnsi="Arial Narrow" w:cs="Arial"/>
                      <w:b/>
                      <w:color w:val="D70028"/>
                      <w:w w:val="95"/>
                      <w:sz w:val="16"/>
                      <w:szCs w:val="16"/>
                    </w:rPr>
                    <w:t xml:space="preserve"> </w:t>
                  </w:r>
                  <w:r w:rsidR="004A2B13" w:rsidRPr="00BE1BC0">
                    <w:rPr>
                      <w:rFonts w:ascii="Arial Narrow" w:hAnsi="Arial Narrow" w:cs="Arial"/>
                      <w:b/>
                      <w:color w:val="002070"/>
                      <w:spacing w:val="2"/>
                      <w:w w:val="95"/>
                      <w:sz w:val="16"/>
                      <w:szCs w:val="16"/>
                    </w:rPr>
                    <w:t xml:space="preserve"> info@teachingcivics.org</w:t>
                  </w:r>
                </w:p>
                <w:p w14:paraId="7BAD58B3" w14:textId="77777777" w:rsidR="00D37670" w:rsidRDefault="00D37670" w:rsidP="00AE1A63">
                  <w:pPr>
                    <w:widowControl w:val="0"/>
                    <w:autoSpaceDE w:val="0"/>
                    <w:autoSpaceDN w:val="0"/>
                    <w:adjustRightInd w:val="0"/>
                    <w:spacing w:line="160" w:lineRule="exact"/>
                    <w:ind w:right="-20"/>
                    <w:rPr>
                      <w:rFonts w:ascii="Arial" w:hAnsi="Arial" w:cs="Arial"/>
                      <w:color w:val="000000"/>
                      <w:sz w:val="16"/>
                      <w:szCs w:val="16"/>
                    </w:rPr>
                  </w:pPr>
                </w:p>
              </w:txbxContent>
            </v:textbox>
            <w10:wrap anchorx="page" anchory="page"/>
          </v:shape>
        </w:pict>
      </w:r>
    </w:p>
    <w:p w14:paraId="5C625D32" w14:textId="77777777" w:rsidR="000E0ABB" w:rsidRPr="000E0ABB" w:rsidRDefault="005654CB" w:rsidP="000E0ABB">
      <w:r>
        <w:rPr>
          <w:noProof/>
        </w:rPr>
        <w:pict w14:anchorId="66E7F7B2">
          <v:line id="_x0000_s1029" style="position:absolute;z-index:251657216" from="-10.35pt,12.6pt" to="339.75pt,12.6pt" strokecolor="#c10045">
            <w10:wrap type="square"/>
          </v:line>
        </w:pict>
      </w:r>
    </w:p>
    <w:p w14:paraId="449E2A85" w14:textId="77777777" w:rsidR="007417DB" w:rsidRDefault="007417DB" w:rsidP="000E0ABB">
      <w:pPr>
        <w:rPr>
          <w:rFonts w:ascii="Arial Narrow" w:hAnsi="Arial Narrow" w:cs="Arial"/>
          <w:sz w:val="14"/>
          <w:szCs w:val="14"/>
        </w:rPr>
      </w:pPr>
    </w:p>
    <w:p w14:paraId="02D2049D" w14:textId="77777777" w:rsidR="00A76125" w:rsidRDefault="00A76125" w:rsidP="00A76125">
      <w:pPr>
        <w:tabs>
          <w:tab w:val="left" w:pos="0"/>
        </w:tabs>
        <w:jc w:val="center"/>
        <w:rPr>
          <w:b/>
          <w:bCs/>
          <w:sz w:val="42"/>
        </w:rPr>
      </w:pPr>
    </w:p>
    <w:p w14:paraId="4E07BBC6" w14:textId="77777777" w:rsidR="00A76125" w:rsidRDefault="00A76125" w:rsidP="00A76125">
      <w:pPr>
        <w:tabs>
          <w:tab w:val="left" w:pos="0"/>
        </w:tabs>
        <w:jc w:val="center"/>
        <w:rPr>
          <w:b/>
          <w:bCs/>
          <w:sz w:val="40"/>
        </w:rPr>
      </w:pPr>
      <w:r>
        <w:rPr>
          <w:b/>
          <w:bCs/>
          <w:sz w:val="42"/>
        </w:rPr>
        <w:t>We the People… the Citizen and the Constitution</w:t>
      </w:r>
    </w:p>
    <w:p w14:paraId="19BB7260" w14:textId="77777777" w:rsidR="00A76125" w:rsidRDefault="00A76125" w:rsidP="00A76125">
      <w:pPr>
        <w:tabs>
          <w:tab w:val="left" w:pos="0"/>
        </w:tabs>
        <w:jc w:val="center"/>
        <w:rPr>
          <w:b/>
          <w:bCs/>
          <w:sz w:val="40"/>
        </w:rPr>
      </w:pPr>
      <w:r>
        <w:rPr>
          <w:b/>
          <w:bCs/>
          <w:i/>
          <w:iCs/>
          <w:sz w:val="40"/>
        </w:rPr>
        <w:t>Simulated hearings on the U.S. Constitution</w:t>
      </w:r>
    </w:p>
    <w:p w14:paraId="471F9661" w14:textId="77777777" w:rsidR="00A76125" w:rsidRPr="00B02C72" w:rsidRDefault="00A76125" w:rsidP="00A76125">
      <w:pPr>
        <w:tabs>
          <w:tab w:val="left" w:pos="0"/>
        </w:tabs>
        <w:jc w:val="center"/>
        <w:rPr>
          <w:b/>
          <w:bCs/>
        </w:rPr>
      </w:pPr>
    </w:p>
    <w:p w14:paraId="21D8E859" w14:textId="77777777" w:rsidR="00A76125" w:rsidRDefault="005654CB" w:rsidP="00A76125">
      <w:r>
        <w:rPr>
          <w:b/>
          <w:bCs/>
          <w:noProof/>
          <w:sz w:val="42"/>
        </w:rPr>
        <w:pict w14:anchorId="6C1664CB">
          <v:shape id="_x0000_s1032" type="#_x0000_t202" style="position:absolute;margin-left:32pt;margin-top:-.15pt;width:422pt;height:153.45pt;z-index:251660288">
            <v:textbox style="mso-next-textbox:#_x0000_s1032">
              <w:txbxContent>
                <w:p w14:paraId="1D0E7DE9" w14:textId="77777777" w:rsidR="00A76125" w:rsidRPr="00350805" w:rsidRDefault="00A76125" w:rsidP="00A76125">
                  <w:pPr>
                    <w:tabs>
                      <w:tab w:val="left" w:pos="0"/>
                    </w:tabs>
                    <w:jc w:val="center"/>
                    <w:rPr>
                      <w:b/>
                      <w:bCs/>
                      <w:sz w:val="16"/>
                      <w:szCs w:val="16"/>
                    </w:rPr>
                  </w:pPr>
                </w:p>
                <w:p w14:paraId="50010F70" w14:textId="77777777" w:rsidR="00A76125" w:rsidRDefault="00686D14" w:rsidP="00A76125">
                  <w:pPr>
                    <w:tabs>
                      <w:tab w:val="left" w:pos="0"/>
                    </w:tabs>
                    <w:jc w:val="center"/>
                    <w:rPr>
                      <w:b/>
                      <w:bCs/>
                      <w:sz w:val="42"/>
                    </w:rPr>
                  </w:pPr>
                  <w:r>
                    <w:rPr>
                      <w:b/>
                      <w:bCs/>
                      <w:sz w:val="42"/>
                    </w:rPr>
                    <w:t xml:space="preserve">MINNESOTA WE THE </w:t>
                  </w:r>
                  <w:r w:rsidR="0029490D">
                    <w:rPr>
                      <w:b/>
                      <w:bCs/>
                      <w:sz w:val="42"/>
                    </w:rPr>
                    <w:t>PEOPLE COMPETITION</w:t>
                  </w:r>
                  <w:r w:rsidR="00A76125">
                    <w:rPr>
                      <w:b/>
                      <w:bCs/>
                      <w:sz w:val="42"/>
                    </w:rPr>
                    <w:t xml:space="preserve"> AND SHOWCASE</w:t>
                  </w:r>
                </w:p>
                <w:p w14:paraId="53BA1394" w14:textId="7D8CDF16" w:rsidR="00A76125" w:rsidRPr="00C971B7" w:rsidRDefault="00AB5447" w:rsidP="00A76125">
                  <w:pPr>
                    <w:jc w:val="center"/>
                    <w:rPr>
                      <w:sz w:val="28"/>
                      <w:szCs w:val="28"/>
                    </w:rPr>
                  </w:pPr>
                  <w:r>
                    <w:rPr>
                      <w:sz w:val="28"/>
                      <w:szCs w:val="28"/>
                    </w:rPr>
                    <w:t xml:space="preserve">December </w:t>
                  </w:r>
                  <w:r w:rsidR="0029490D">
                    <w:rPr>
                      <w:sz w:val="28"/>
                      <w:szCs w:val="28"/>
                    </w:rPr>
                    <w:t>1</w:t>
                  </w:r>
                  <w:r w:rsidR="00CF5861">
                    <w:rPr>
                      <w:sz w:val="28"/>
                      <w:szCs w:val="28"/>
                    </w:rPr>
                    <w:t>1</w:t>
                  </w:r>
                  <w:r w:rsidR="0029490D">
                    <w:rPr>
                      <w:sz w:val="28"/>
                      <w:szCs w:val="28"/>
                    </w:rPr>
                    <w:t>, 201</w:t>
                  </w:r>
                  <w:r w:rsidR="005654CB">
                    <w:rPr>
                      <w:sz w:val="28"/>
                      <w:szCs w:val="28"/>
                    </w:rPr>
                    <w:t>9</w:t>
                  </w:r>
                </w:p>
                <w:p w14:paraId="248DF114" w14:textId="77777777" w:rsidR="00A76125" w:rsidRPr="00C971B7" w:rsidRDefault="00686D14" w:rsidP="00A76125">
                  <w:pPr>
                    <w:jc w:val="center"/>
                    <w:rPr>
                      <w:sz w:val="28"/>
                      <w:szCs w:val="28"/>
                    </w:rPr>
                  </w:pPr>
                  <w:r>
                    <w:rPr>
                      <w:sz w:val="28"/>
                      <w:szCs w:val="28"/>
                    </w:rPr>
                    <w:t xml:space="preserve">9:00 am – </w:t>
                  </w:r>
                  <w:r w:rsidR="007F0558">
                    <w:rPr>
                      <w:sz w:val="28"/>
                      <w:szCs w:val="28"/>
                    </w:rPr>
                    <w:t>1:3</w:t>
                  </w:r>
                  <w:r>
                    <w:rPr>
                      <w:sz w:val="28"/>
                      <w:szCs w:val="28"/>
                    </w:rPr>
                    <w:t>0</w:t>
                  </w:r>
                  <w:r w:rsidR="00A76125" w:rsidRPr="00C971B7">
                    <w:rPr>
                      <w:sz w:val="28"/>
                      <w:szCs w:val="28"/>
                    </w:rPr>
                    <w:t xml:space="preserve"> pm (</w:t>
                  </w:r>
                  <w:r w:rsidR="00A76125">
                    <w:rPr>
                      <w:sz w:val="28"/>
                      <w:szCs w:val="28"/>
                    </w:rPr>
                    <w:t>approximate</w:t>
                  </w:r>
                  <w:r w:rsidR="00A76125" w:rsidRPr="00C971B7">
                    <w:rPr>
                      <w:sz w:val="28"/>
                      <w:szCs w:val="28"/>
                    </w:rPr>
                    <w:t>)</w:t>
                  </w:r>
                </w:p>
                <w:p w14:paraId="74665DB6" w14:textId="77777777" w:rsidR="00A76125" w:rsidRDefault="0073308E" w:rsidP="00A76125">
                  <w:pPr>
                    <w:jc w:val="center"/>
                    <w:rPr>
                      <w:sz w:val="28"/>
                      <w:szCs w:val="28"/>
                    </w:rPr>
                  </w:pPr>
                  <w:r>
                    <w:rPr>
                      <w:sz w:val="28"/>
                      <w:szCs w:val="28"/>
                    </w:rPr>
                    <w:t xml:space="preserve">Minnesota </w:t>
                  </w:r>
                  <w:r w:rsidR="0029490D">
                    <w:rPr>
                      <w:sz w:val="28"/>
                      <w:szCs w:val="28"/>
                    </w:rPr>
                    <w:t>State Capitol</w:t>
                  </w:r>
                </w:p>
                <w:p w14:paraId="1625F9F8" w14:textId="77777777" w:rsidR="00A76125" w:rsidRPr="00350805" w:rsidRDefault="00A76125" w:rsidP="00A76125">
                  <w:pPr>
                    <w:jc w:val="center"/>
                    <w:rPr>
                      <w:sz w:val="28"/>
                      <w:szCs w:val="28"/>
                    </w:rPr>
                  </w:pPr>
                  <w:r>
                    <w:rPr>
                      <w:sz w:val="28"/>
                      <w:szCs w:val="28"/>
                    </w:rPr>
                    <w:br/>
                    <w:t xml:space="preserve">St. Paul, Minnesota </w:t>
                  </w:r>
                </w:p>
              </w:txbxContent>
            </v:textbox>
          </v:shape>
        </w:pict>
      </w:r>
    </w:p>
    <w:p w14:paraId="19566165" w14:textId="77777777" w:rsidR="00A76125" w:rsidRDefault="00A76125" w:rsidP="00A76125"/>
    <w:p w14:paraId="21E328F9" w14:textId="77777777" w:rsidR="00A76125" w:rsidRDefault="00A76125" w:rsidP="00A76125"/>
    <w:p w14:paraId="22A7A4A9" w14:textId="77777777" w:rsidR="00A76125" w:rsidRDefault="00A76125" w:rsidP="00A76125"/>
    <w:p w14:paraId="1464B6D2" w14:textId="77777777" w:rsidR="00A76125" w:rsidRDefault="00A76125" w:rsidP="00A76125"/>
    <w:p w14:paraId="76C65E71" w14:textId="77777777" w:rsidR="00A76125" w:rsidRDefault="00A76125" w:rsidP="00A76125"/>
    <w:p w14:paraId="3322122F" w14:textId="77777777" w:rsidR="00A76125" w:rsidRDefault="00A76125" w:rsidP="00A76125"/>
    <w:p w14:paraId="3D2055BD" w14:textId="77777777" w:rsidR="00A76125" w:rsidRDefault="00A76125" w:rsidP="00A76125"/>
    <w:p w14:paraId="1C860423" w14:textId="77777777" w:rsidR="00A76125" w:rsidRDefault="00A76125" w:rsidP="00A76125"/>
    <w:p w14:paraId="5C596956" w14:textId="77777777" w:rsidR="00A76125" w:rsidRDefault="00A76125" w:rsidP="00A76125"/>
    <w:p w14:paraId="6D2AF20A" w14:textId="77777777" w:rsidR="00A76125" w:rsidRDefault="00A76125" w:rsidP="00A76125"/>
    <w:p w14:paraId="239455C2" w14:textId="77777777" w:rsidR="00A76125" w:rsidRDefault="00A76125" w:rsidP="00A76125"/>
    <w:p w14:paraId="0CAAAB27" w14:textId="77777777" w:rsidR="00A76125" w:rsidRDefault="00A76125" w:rsidP="00A76125"/>
    <w:p w14:paraId="0A74A913" w14:textId="77777777" w:rsidR="00BE1BC0" w:rsidRDefault="00BE1BC0" w:rsidP="00BE1BC0">
      <w:r>
        <w:t>T</w:t>
      </w:r>
      <w:r w:rsidRPr="003A3C35">
        <w:t xml:space="preserve">he culminating activity for the </w:t>
      </w:r>
      <w:r w:rsidRPr="002A2278">
        <w:rPr>
          <w:b/>
        </w:rPr>
        <w:t xml:space="preserve">Minnesota </w:t>
      </w:r>
      <w:r w:rsidRPr="003A3C35">
        <w:rPr>
          <w:b/>
          <w:bCs/>
        </w:rPr>
        <w:t>We the People</w:t>
      </w:r>
      <w:r>
        <w:t xml:space="preserve"> program is a </w:t>
      </w:r>
      <w:r w:rsidRPr="003A3C35">
        <w:t xml:space="preserve">simulated congressional </w:t>
      </w:r>
      <w:r>
        <w:t>hearing. The students</w:t>
      </w:r>
      <w:r w:rsidRPr="003A3C35">
        <w:t>, workin</w:t>
      </w:r>
      <w:r w:rsidR="0029490D">
        <w:t xml:space="preserve">g in </w:t>
      </w:r>
      <w:r>
        <w:t>teams, prepare and present statements to</w:t>
      </w:r>
      <w:r w:rsidRPr="003A3C35">
        <w:t xml:space="preserve"> a </w:t>
      </w:r>
      <w:r>
        <w:t xml:space="preserve">judging </w:t>
      </w:r>
      <w:r w:rsidRPr="003A3C35">
        <w:t xml:space="preserve">panel of community representatives who act as </w:t>
      </w:r>
      <w:r>
        <w:t>congressional committee members.</w:t>
      </w:r>
      <w:r w:rsidRPr="003A3C35">
        <w:t xml:space="preserve"> Students then answer questions posed by the </w:t>
      </w:r>
      <w:r w:rsidR="0029490D">
        <w:t>judges</w:t>
      </w:r>
      <w:r w:rsidRPr="003A3C35">
        <w:t xml:space="preserve">. The format provides students </w:t>
      </w:r>
      <w:r>
        <w:t xml:space="preserve">with </w:t>
      </w:r>
      <w:r w:rsidRPr="003A3C35">
        <w:t>an opportunity to demonstrate their knowledge and understand</w:t>
      </w:r>
      <w:r w:rsidR="00686D14">
        <w:t>ing of our government and the rights and responsibility of citizens.</w:t>
      </w:r>
    </w:p>
    <w:p w14:paraId="3886F054" w14:textId="77777777" w:rsidR="00BE1BC0" w:rsidRDefault="00BE1BC0" w:rsidP="00A76125"/>
    <w:p w14:paraId="2BBEA9B9" w14:textId="20574EAC" w:rsidR="00BE1BC0" w:rsidRPr="003A3C35" w:rsidRDefault="0073308E" w:rsidP="00BE1BC0">
      <w:pPr>
        <w:rPr>
          <w:b/>
          <w:sz w:val="32"/>
          <w:szCs w:val="32"/>
        </w:rPr>
      </w:pPr>
      <w:r>
        <w:t>Your</w:t>
      </w:r>
      <w:r w:rsidR="00BE1BC0">
        <w:t xml:space="preserve"> students will be participating in their hearings for only a short period of time</w:t>
      </w:r>
      <w:r>
        <w:t xml:space="preserve"> and will have time for other activities in the State Capitol Complex. </w:t>
      </w:r>
      <w:bookmarkStart w:id="0" w:name="_GoBack"/>
      <w:bookmarkEnd w:id="0"/>
      <w:r w:rsidR="0029490D">
        <w:t xml:space="preserve">Although </w:t>
      </w:r>
      <w:r w:rsidR="00BE1BC0">
        <w:t xml:space="preserve">the legislature will not be in session, many legislators </w:t>
      </w:r>
      <w:r w:rsidR="00AB5447">
        <w:t xml:space="preserve">might </w:t>
      </w:r>
      <w:r w:rsidR="00BE1BC0">
        <w:t xml:space="preserve">be available to meet with your students. </w:t>
      </w:r>
      <w:r w:rsidR="00BE1BC0" w:rsidRPr="00024CEE">
        <w:t xml:space="preserve">We </w:t>
      </w:r>
      <w:r w:rsidR="00BE1BC0">
        <w:t xml:space="preserve">will </w:t>
      </w:r>
      <w:r w:rsidR="00AB5447">
        <w:t xml:space="preserve">try to </w:t>
      </w:r>
      <w:r w:rsidR="00BE1BC0" w:rsidRPr="00024CEE">
        <w:t>he</w:t>
      </w:r>
      <w:r>
        <w:t xml:space="preserve">lp you make </w:t>
      </w:r>
      <w:r w:rsidR="00BE1BC0">
        <w:t>arrangements</w:t>
      </w:r>
      <w:r>
        <w:t xml:space="preserve"> to make the experience meaningful</w:t>
      </w:r>
      <w:r w:rsidR="00BE1BC0">
        <w:t>!</w:t>
      </w:r>
    </w:p>
    <w:p w14:paraId="4C81E490" w14:textId="77777777" w:rsidR="00BE1BC0" w:rsidRDefault="00BE1BC0" w:rsidP="00A76125"/>
    <w:p w14:paraId="2E2A57A8" w14:textId="0FC92089" w:rsidR="00A76125" w:rsidRDefault="0029490D" w:rsidP="00A76125">
      <w:r>
        <w:t>The event will conclude with an awards ceremony with guest Supreme Court Justice G. Barry Anderson</w:t>
      </w:r>
      <w:r w:rsidR="00CF5861">
        <w:t xml:space="preserve"> (invited)</w:t>
      </w:r>
      <w:r>
        <w:t xml:space="preserve">. </w:t>
      </w:r>
    </w:p>
    <w:p w14:paraId="29719EBA" w14:textId="77777777" w:rsidR="00A76125" w:rsidRDefault="00A76125" w:rsidP="00A76125"/>
    <w:p w14:paraId="06E2FF1E" w14:textId="77777777" w:rsidR="00A76125" w:rsidRDefault="00A76125" w:rsidP="00A76125">
      <w:pPr>
        <w:jc w:val="center"/>
        <w:rPr>
          <w:iCs/>
        </w:rPr>
      </w:pPr>
    </w:p>
    <w:p w14:paraId="4D61E88E" w14:textId="77777777" w:rsidR="00A76125" w:rsidRPr="003D602C" w:rsidRDefault="003D602C" w:rsidP="00A76125">
      <w:pPr>
        <w:rPr>
          <w:iCs/>
          <w:sz w:val="28"/>
          <w:szCs w:val="28"/>
        </w:rPr>
      </w:pPr>
      <w:r w:rsidRPr="003D602C">
        <w:rPr>
          <w:b/>
          <w:iCs/>
          <w:sz w:val="28"/>
          <w:szCs w:val="28"/>
        </w:rPr>
        <w:t>Two ways to p</w:t>
      </w:r>
      <w:r w:rsidR="00A76125" w:rsidRPr="003D602C">
        <w:rPr>
          <w:b/>
          <w:iCs/>
          <w:sz w:val="28"/>
          <w:szCs w:val="28"/>
        </w:rPr>
        <w:t>articipat</w:t>
      </w:r>
      <w:r w:rsidRPr="003D602C">
        <w:rPr>
          <w:b/>
          <w:iCs/>
          <w:sz w:val="28"/>
          <w:szCs w:val="28"/>
        </w:rPr>
        <w:t>e:</w:t>
      </w:r>
    </w:p>
    <w:p w14:paraId="40237471" w14:textId="77777777" w:rsidR="00A76125" w:rsidRDefault="003D602C" w:rsidP="00A76125">
      <w:r>
        <w:t xml:space="preserve">Your students may participate as Constitutional Scholars presenting on all six units, competing to </w:t>
      </w:r>
      <w:r w:rsidR="00686D14">
        <w:t xml:space="preserve">apply to </w:t>
      </w:r>
      <w:r>
        <w:t>represent Minnesota in the National We the People Competition, or as Constitutional Fellows, presenting one to five units.</w:t>
      </w:r>
      <w:r w:rsidR="00686D14">
        <w:t xml:space="preserve"> </w:t>
      </w:r>
    </w:p>
    <w:p w14:paraId="2B36D943" w14:textId="77777777" w:rsidR="003D602C" w:rsidRDefault="003D602C" w:rsidP="00A76125"/>
    <w:p w14:paraId="72399A61" w14:textId="77777777" w:rsidR="00A76125" w:rsidRDefault="00A76125" w:rsidP="00A76125">
      <w:pPr>
        <w:ind w:left="2880" w:hanging="2880"/>
      </w:pPr>
      <w:r>
        <w:rPr>
          <w:b/>
          <w:bCs/>
          <w:i/>
          <w:iCs/>
        </w:rPr>
        <w:t>Constitutional Scholars</w:t>
      </w:r>
      <w:r>
        <w:t xml:space="preserve"> </w:t>
      </w:r>
      <w:r>
        <w:tab/>
        <w:t xml:space="preserve">The students in your class study all six units. </w:t>
      </w:r>
      <w:r w:rsidR="003D602C">
        <w:t xml:space="preserve">They divide </w:t>
      </w:r>
      <w:r>
        <w:t>into six teams with each team</w:t>
      </w:r>
      <w:r w:rsidR="003D602C">
        <w:t xml:space="preserve"> preparing answers for both questions fr</w:t>
      </w:r>
      <w:r>
        <w:t xml:space="preserve">om one of the six units. </w:t>
      </w:r>
      <w:r w:rsidR="0029490D">
        <w:t>During the hearings</w:t>
      </w:r>
      <w:r w:rsidR="003D602C">
        <w:t xml:space="preserve">, students </w:t>
      </w:r>
      <w:r>
        <w:t xml:space="preserve">will be asked by the judges to respond to only one </w:t>
      </w:r>
      <w:r w:rsidR="003D602C">
        <w:t xml:space="preserve">of the unit </w:t>
      </w:r>
      <w:r>
        <w:t>question</w:t>
      </w:r>
      <w:r w:rsidR="003D602C">
        <w:t>s</w:t>
      </w:r>
      <w:r>
        <w:t xml:space="preserve">. </w:t>
      </w:r>
      <w:r w:rsidR="00686D14">
        <w:t>Constitutional Scholars are eligible for Unit Awards.</w:t>
      </w:r>
    </w:p>
    <w:p w14:paraId="26E4808A" w14:textId="77777777" w:rsidR="00A76125" w:rsidRDefault="00A76125" w:rsidP="00A76125"/>
    <w:p w14:paraId="2723E701" w14:textId="77777777" w:rsidR="00A76125" w:rsidRDefault="00A76125" w:rsidP="00A76125">
      <w:pPr>
        <w:ind w:left="2880" w:hanging="2880"/>
      </w:pPr>
      <w:r>
        <w:rPr>
          <w:b/>
          <w:bCs/>
          <w:i/>
          <w:iCs/>
        </w:rPr>
        <w:lastRenderedPageBreak/>
        <w:t>Constitutional Fellows</w:t>
      </w:r>
      <w:r w:rsidR="003D602C">
        <w:tab/>
        <w:t>Students</w:t>
      </w:r>
      <w:r w:rsidR="00686D14">
        <w:t xml:space="preserve"> study one to five</w:t>
      </w:r>
      <w:r>
        <w:t xml:space="preserve"> units. You and your students select the units. In addition, as teacher, you may select one of the two questions from each unit. This limits the amount of time students will need to prepare and makes it possible for students to participate when the course curriculum does not include all content of the competition questions.</w:t>
      </w:r>
      <w:r w:rsidR="00AB5447">
        <w:t xml:space="preserve"> Constitutional Fellows preparing for both unit questions will be eligible for Unit Awards.</w:t>
      </w:r>
      <w:r>
        <w:t xml:space="preserve"> Constitutional Fellows choosing to prepare for only one of the two unit questions will not be eligible for Unit Awards.</w:t>
      </w:r>
    </w:p>
    <w:p w14:paraId="2761E609" w14:textId="77777777" w:rsidR="00A76125" w:rsidRDefault="005654CB" w:rsidP="00A76125">
      <w:pPr>
        <w:ind w:left="2880" w:hanging="2880"/>
        <w:rPr>
          <w:b/>
          <w:iCs/>
          <w:sz w:val="40"/>
        </w:rPr>
      </w:pPr>
      <w:r>
        <w:rPr>
          <w:noProof/>
        </w:rPr>
        <w:pict w14:anchorId="3225A6A0">
          <v:shape id="_x0000_s1033" type="#_x0000_t202" style="position:absolute;left:0;text-align:left;margin-left:0;margin-top:18.45pt;width:492.75pt;height:237.6pt;z-index:251662336;mso-wrap-style:none">
            <v:textbox style="mso-next-textbox:#_x0000_s1033">
              <w:txbxContent>
                <w:p w14:paraId="16D5FB29" w14:textId="77777777" w:rsidR="00A76125" w:rsidRPr="003D602C" w:rsidRDefault="00A76125" w:rsidP="00A76125">
                  <w:pPr>
                    <w:pStyle w:val="Heading1"/>
                    <w:rPr>
                      <w:sz w:val="28"/>
                      <w:szCs w:val="28"/>
                    </w:rPr>
                  </w:pPr>
                  <w:r w:rsidRPr="003D602C">
                    <w:rPr>
                      <w:sz w:val="28"/>
                      <w:szCs w:val="28"/>
                    </w:rPr>
                    <w:t>We the People Hearing Procedure</w:t>
                  </w:r>
                </w:p>
                <w:p w14:paraId="2A112232" w14:textId="77777777" w:rsidR="00A76125" w:rsidRDefault="00A76125" w:rsidP="00A76125"/>
                <w:p w14:paraId="6E59AAE2" w14:textId="77777777" w:rsidR="00A76125" w:rsidRDefault="00A76125" w:rsidP="00A76125">
                  <w:pPr>
                    <w:pStyle w:val="Heading1"/>
                  </w:pPr>
                  <w:r>
                    <w:t>Four-minute opening statement</w:t>
                  </w:r>
                </w:p>
                <w:p w14:paraId="00FD8E53" w14:textId="77777777" w:rsidR="00A76125" w:rsidRDefault="00A76125" w:rsidP="00A76125">
                  <w:r>
                    <w:t>Students answer one of the two unit questions (including the sub questions). This statement is prepared in advance, often written on note cards. The judges select the question they will ask unless students are participating as Constit</w:t>
                  </w:r>
                  <w:r w:rsidR="00AB5447">
                    <w:t>utional Fellows and have chosen</w:t>
                  </w:r>
                  <w:r>
                    <w:t xml:space="preserve"> to answer only one of the unit questions.</w:t>
                  </w:r>
                </w:p>
                <w:p w14:paraId="1A49C120" w14:textId="77777777" w:rsidR="00A76125" w:rsidRDefault="00A76125" w:rsidP="00A76125"/>
                <w:p w14:paraId="1A829A3B" w14:textId="77777777" w:rsidR="00A76125" w:rsidRDefault="00A76125" w:rsidP="00A76125">
                  <w:pPr>
                    <w:pStyle w:val="Heading1"/>
                  </w:pPr>
                  <w:r>
                    <w:t>Six-minute follow-up questions</w:t>
                  </w:r>
                </w:p>
                <w:p w14:paraId="1F6391DB" w14:textId="77777777" w:rsidR="00A76125" w:rsidRDefault="00A76125" w:rsidP="00A76125">
                  <w:r>
                    <w:t xml:space="preserve">Students answer additional judges’ questions related to their opening statement. Students may not use notes for this part. </w:t>
                  </w:r>
                </w:p>
                <w:p w14:paraId="49DF342B" w14:textId="77777777" w:rsidR="00A76125" w:rsidRDefault="00A76125" w:rsidP="00A76125"/>
                <w:p w14:paraId="12E14142" w14:textId="77777777" w:rsidR="00A76125" w:rsidRDefault="00A76125" w:rsidP="00A76125">
                  <w:pPr>
                    <w:pStyle w:val="Heading1"/>
                  </w:pPr>
                  <w:r>
                    <w:t>Feedback and Evaluation</w:t>
                  </w:r>
                </w:p>
                <w:p w14:paraId="669144DC" w14:textId="77777777" w:rsidR="00A76125" w:rsidRDefault="00A76125" w:rsidP="00A76125">
                  <w:r>
                    <w:t>Judges share comments with students and complete written evaluation forms for each team. Teams will receive numerical scores.</w:t>
                  </w:r>
                </w:p>
              </w:txbxContent>
            </v:textbox>
            <w10:wrap type="square"/>
          </v:shape>
        </w:pict>
      </w:r>
    </w:p>
    <w:p w14:paraId="71C2A47C" w14:textId="77777777" w:rsidR="00A76125" w:rsidRPr="004D060B" w:rsidRDefault="00A76125" w:rsidP="00A76125">
      <w:pPr>
        <w:rPr>
          <w:iCs/>
          <w:sz w:val="28"/>
          <w:szCs w:val="28"/>
        </w:rPr>
      </w:pPr>
      <w:r w:rsidRPr="004D060B">
        <w:rPr>
          <w:b/>
          <w:iCs/>
          <w:sz w:val="28"/>
          <w:szCs w:val="28"/>
        </w:rPr>
        <w:t>Schedule of Events</w:t>
      </w:r>
    </w:p>
    <w:p w14:paraId="532D123F" w14:textId="77777777" w:rsidR="00A76125" w:rsidRDefault="00A76125" w:rsidP="00A76125">
      <w:r>
        <w:t>Times will be assigned first come, first served, with consideration given to teacher preference when possible. This provides less down time and more time for your class to participa</w:t>
      </w:r>
      <w:r w:rsidR="0073308E">
        <w:t xml:space="preserve">te as a group in other </w:t>
      </w:r>
      <w:r>
        <w:t xml:space="preserve">activities. Students will receive </w:t>
      </w:r>
      <w:r w:rsidR="00686D14">
        <w:t xml:space="preserve">complimentary </w:t>
      </w:r>
      <w:r>
        <w:t>lunch vouchers for the Cafeteria in the Minnesota Transportation Building, a s</w:t>
      </w:r>
      <w:r w:rsidR="0073308E">
        <w:t xml:space="preserve">hort walk from the </w:t>
      </w:r>
      <w:r w:rsidR="0029490D">
        <w:t>State Capitol (connected via tunnel)</w:t>
      </w:r>
      <w:r w:rsidR="00AB5447">
        <w:t>.</w:t>
      </w:r>
    </w:p>
    <w:p w14:paraId="0321D5A1" w14:textId="77777777" w:rsidR="00A76125" w:rsidRDefault="00A76125" w:rsidP="00A76125">
      <w:pPr>
        <w:ind w:left="2880" w:hanging="2880"/>
        <w:rPr>
          <w:b/>
          <w:iCs/>
          <w:sz w:val="40"/>
        </w:rPr>
      </w:pPr>
    </w:p>
    <w:p w14:paraId="440D33B1" w14:textId="77777777" w:rsidR="00A76125" w:rsidRPr="004D060B" w:rsidRDefault="00A76125" w:rsidP="00A76125">
      <w:pPr>
        <w:ind w:left="2880" w:hanging="2880"/>
        <w:rPr>
          <w:b/>
          <w:iCs/>
          <w:sz w:val="28"/>
          <w:szCs w:val="28"/>
        </w:rPr>
      </w:pPr>
      <w:r w:rsidRPr="004D060B">
        <w:rPr>
          <w:b/>
          <w:iCs/>
          <w:sz w:val="28"/>
          <w:szCs w:val="28"/>
        </w:rPr>
        <w:t>Registration/Getting Help</w:t>
      </w:r>
    </w:p>
    <w:p w14:paraId="4984DB9A" w14:textId="571F8EAB" w:rsidR="00A76125" w:rsidRDefault="00CF5861" w:rsidP="00A76125">
      <w:pPr>
        <w:rPr>
          <w:iCs/>
        </w:rPr>
      </w:pPr>
      <w:r>
        <w:rPr>
          <w:iCs/>
        </w:rPr>
        <w:t xml:space="preserve">Space for this event is very limited. </w:t>
      </w:r>
      <w:r w:rsidR="00A76125">
        <w:rPr>
          <w:iCs/>
        </w:rPr>
        <w:t>To register</w:t>
      </w:r>
      <w:r w:rsidR="0073308E">
        <w:rPr>
          <w:iCs/>
        </w:rPr>
        <w:t xml:space="preserve"> your class for this event</w:t>
      </w:r>
      <w:r w:rsidR="00A76125">
        <w:rPr>
          <w:iCs/>
        </w:rPr>
        <w:t xml:space="preserve">, complete the </w:t>
      </w:r>
      <w:r w:rsidR="002F6F61">
        <w:rPr>
          <w:iCs/>
        </w:rPr>
        <w:t xml:space="preserve">Online </w:t>
      </w:r>
      <w:r w:rsidR="00A76125" w:rsidRPr="002F6F61">
        <w:rPr>
          <w:iCs/>
        </w:rPr>
        <w:t>Registration Form</w:t>
      </w:r>
      <w:r w:rsidR="002F6F61" w:rsidRPr="002F6F61">
        <w:rPr>
          <w:iCs/>
        </w:rPr>
        <w:t>.</w:t>
      </w:r>
      <w:r w:rsidR="002F6F61">
        <w:rPr>
          <w:iCs/>
        </w:rPr>
        <w:t xml:space="preserve"> </w:t>
      </w:r>
      <w:r w:rsidR="0029490D">
        <w:rPr>
          <w:iCs/>
        </w:rPr>
        <w:t>For</w:t>
      </w:r>
      <w:r w:rsidR="00A76125">
        <w:rPr>
          <w:iCs/>
        </w:rPr>
        <w:t xml:space="preserve"> more information, contact Jennifer Bloom at the Learning Law and Democracy Foundation (jbloom@</w:t>
      </w:r>
      <w:r w:rsidR="002F6F61">
        <w:rPr>
          <w:iCs/>
        </w:rPr>
        <w:t>teachingcivics</w:t>
      </w:r>
      <w:r w:rsidR="00A76125">
        <w:rPr>
          <w:iCs/>
        </w:rPr>
        <w:t>.org)</w:t>
      </w:r>
      <w:r w:rsidR="00AB5447">
        <w:rPr>
          <w:iCs/>
        </w:rPr>
        <w:t>.</w:t>
      </w:r>
      <w:r w:rsidR="00A76125">
        <w:rPr>
          <w:iCs/>
        </w:rPr>
        <w:t xml:space="preserve"> </w:t>
      </w:r>
      <w:r w:rsidR="00AB5447">
        <w:rPr>
          <w:iCs/>
        </w:rPr>
        <w:t xml:space="preserve">Additional </w:t>
      </w:r>
      <w:r w:rsidR="0073308E">
        <w:rPr>
          <w:iCs/>
        </w:rPr>
        <w:t>information is available at www.teachingcivics.org.</w:t>
      </w:r>
    </w:p>
    <w:p w14:paraId="08E98CAC" w14:textId="77777777" w:rsidR="00A76125" w:rsidRPr="00F257C2" w:rsidRDefault="00A76125" w:rsidP="00A76125">
      <w:pPr>
        <w:rPr>
          <w:iCs/>
          <w:sz w:val="20"/>
          <w:szCs w:val="20"/>
        </w:rPr>
      </w:pPr>
    </w:p>
    <w:p w14:paraId="02C66147" w14:textId="77777777" w:rsidR="00A76125" w:rsidRPr="007417DB" w:rsidRDefault="00A76125" w:rsidP="002F6F61">
      <w:pPr>
        <w:rPr>
          <w:rFonts w:ascii="Arial Narrow" w:hAnsi="Arial Narrow" w:cs="Arial"/>
          <w:sz w:val="14"/>
          <w:szCs w:val="14"/>
        </w:rPr>
      </w:pPr>
    </w:p>
    <w:sectPr w:rsidR="00A76125" w:rsidRPr="007417DB" w:rsidSect="002F6F61">
      <w:pgSz w:w="12240" w:h="15840"/>
      <w:pgMar w:top="540" w:right="180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79E5"/>
    <w:rsid w:val="0008301D"/>
    <w:rsid w:val="000E0ABB"/>
    <w:rsid w:val="001D65CF"/>
    <w:rsid w:val="001D6D40"/>
    <w:rsid w:val="00234018"/>
    <w:rsid w:val="00242084"/>
    <w:rsid w:val="0029490D"/>
    <w:rsid w:val="002F6F61"/>
    <w:rsid w:val="003369AC"/>
    <w:rsid w:val="00355DDD"/>
    <w:rsid w:val="003D602C"/>
    <w:rsid w:val="0043483A"/>
    <w:rsid w:val="00487E82"/>
    <w:rsid w:val="004A2B13"/>
    <w:rsid w:val="004A41E6"/>
    <w:rsid w:val="004D060B"/>
    <w:rsid w:val="005654CB"/>
    <w:rsid w:val="00686D14"/>
    <w:rsid w:val="006A58FD"/>
    <w:rsid w:val="006E65CA"/>
    <w:rsid w:val="0073308E"/>
    <w:rsid w:val="00736867"/>
    <w:rsid w:val="007417DB"/>
    <w:rsid w:val="007421E0"/>
    <w:rsid w:val="007779E5"/>
    <w:rsid w:val="007F0558"/>
    <w:rsid w:val="008D4BB6"/>
    <w:rsid w:val="008E63C9"/>
    <w:rsid w:val="00914A33"/>
    <w:rsid w:val="00943F67"/>
    <w:rsid w:val="0096728B"/>
    <w:rsid w:val="00995C19"/>
    <w:rsid w:val="009A16E5"/>
    <w:rsid w:val="009E2A1C"/>
    <w:rsid w:val="00A76125"/>
    <w:rsid w:val="00AB5447"/>
    <w:rsid w:val="00AE1A63"/>
    <w:rsid w:val="00B1053A"/>
    <w:rsid w:val="00BE0C18"/>
    <w:rsid w:val="00BE1BC0"/>
    <w:rsid w:val="00CD41A3"/>
    <w:rsid w:val="00CE374F"/>
    <w:rsid w:val="00CF5861"/>
    <w:rsid w:val="00D37670"/>
    <w:rsid w:val="00D41518"/>
    <w:rsid w:val="00D56C07"/>
    <w:rsid w:val="00E75194"/>
    <w:rsid w:val="00F830A3"/>
    <w:rsid w:val="00FB1505"/>
    <w:rsid w:val="00FD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ru v:ext="edit" colors="#d70028,#b40045,#c10045"/>
      <o:colormenu v:ext="edit" strokecolor="#c10045"/>
    </o:shapedefaults>
    <o:shapelayout v:ext="edit">
      <o:idmap v:ext="edit" data="1"/>
    </o:shapelayout>
  </w:shapeDefaults>
  <w:decimalSymbol w:val="."/>
  <w:listSeparator w:val=","/>
  <w14:docId w14:val="1D130B37"/>
  <w15:docId w15:val="{85FCC3FD-0D10-4874-90F4-BAC62B9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3C9"/>
    <w:rPr>
      <w:sz w:val="24"/>
      <w:szCs w:val="24"/>
    </w:rPr>
  </w:style>
  <w:style w:type="paragraph" w:styleId="Heading1">
    <w:name w:val="heading 1"/>
    <w:basedOn w:val="Normal"/>
    <w:next w:val="Normal"/>
    <w:link w:val="Heading1Char"/>
    <w:qFormat/>
    <w:rsid w:val="00A7612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12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dc:creator>
  <cp:lastModifiedBy>Jennifer Bloom</cp:lastModifiedBy>
  <cp:revision>2</cp:revision>
  <cp:lastPrinted>2007-11-09T18:00:00Z</cp:lastPrinted>
  <dcterms:created xsi:type="dcterms:W3CDTF">2019-11-22T17:31:00Z</dcterms:created>
  <dcterms:modified xsi:type="dcterms:W3CDTF">2019-11-22T17:31:00Z</dcterms:modified>
</cp:coreProperties>
</file>